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79" w:rsidRDefault="00111F8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　年　　月　　日</w:t>
      </w:r>
    </w:p>
    <w:p w:rsidR="00211879" w:rsidRDefault="00111F88">
      <w:pPr>
        <w:jc w:val="center"/>
        <w:rPr>
          <w:rFonts w:asciiTheme="minorEastAsia" w:eastAsiaTheme="minorEastAsia" w:hAnsiTheme="minorEastAsia"/>
          <w:sz w:val="24"/>
          <w:szCs w:val="22"/>
        </w:rPr>
      </w:pPr>
      <w:r>
        <w:rPr>
          <w:rFonts w:asciiTheme="minorEastAsia" w:eastAsiaTheme="minorEastAsia" w:hAnsiTheme="minorEastAsia" w:hint="eastAsia"/>
          <w:sz w:val="28"/>
        </w:rPr>
        <w:t>＜加古川市</w:t>
      </w:r>
      <w:r>
        <w:rPr>
          <w:rFonts w:asciiTheme="minorEastAsia" w:eastAsiaTheme="minorEastAsia" w:hAnsiTheme="minorEastAsia" w:hint="eastAsia"/>
          <w:sz w:val="28"/>
          <w:szCs w:val="24"/>
        </w:rPr>
        <w:t>緊急通報システム事業</w:t>
      </w:r>
      <w:r>
        <w:rPr>
          <w:rFonts w:asciiTheme="minorEastAsia" w:eastAsiaTheme="minorEastAsia" w:hAnsiTheme="minorEastAsia" w:hint="eastAsia"/>
          <w:sz w:val="28"/>
        </w:rPr>
        <w:t>モバイル型緊急通報装置　利用承諾書＞</w:t>
      </w:r>
    </w:p>
    <w:p w:rsidR="00211879" w:rsidRDefault="00211879">
      <w:pPr>
        <w:jc w:val="left"/>
        <w:rPr>
          <w:rFonts w:asciiTheme="minorEastAsia" w:eastAsiaTheme="minorEastAsia" w:hAnsiTheme="minorEastAsia"/>
          <w:sz w:val="22"/>
          <w:szCs w:val="22"/>
        </w:rPr>
      </w:pPr>
    </w:p>
    <w:p w:rsidR="00211879" w:rsidRDefault="00111F8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加古川市長　様</w:t>
      </w:r>
    </w:p>
    <w:p w:rsidR="00211879" w:rsidRDefault="00211879">
      <w:pPr>
        <w:jc w:val="center"/>
        <w:rPr>
          <w:rFonts w:asciiTheme="minorEastAsia" w:eastAsiaTheme="minorEastAsia" w:hAnsiTheme="minorEastAsia"/>
          <w:sz w:val="22"/>
          <w:szCs w:val="22"/>
        </w:rPr>
      </w:pPr>
    </w:p>
    <w:p w:rsidR="00211879" w:rsidRDefault="00111F88">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現</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住</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所　</w:t>
      </w:r>
    </w:p>
    <w:p w:rsidR="00211879" w:rsidRDefault="00111F88">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利用者名　氏　　名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bookmarkStart w:id="0" w:name="_GoBack"/>
      <w:bookmarkEnd w:id="0"/>
    </w:p>
    <w:p w:rsidR="00211879" w:rsidRDefault="00111F88">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電話番号　　　　（　　　　）</w:t>
      </w:r>
    </w:p>
    <w:p w:rsidR="00211879" w:rsidRDefault="00211879">
      <w:pPr>
        <w:jc w:val="center"/>
        <w:rPr>
          <w:rFonts w:asciiTheme="minorEastAsia" w:eastAsiaTheme="minorEastAsia" w:hAnsiTheme="minorEastAsia"/>
          <w:sz w:val="22"/>
          <w:szCs w:val="22"/>
        </w:rPr>
      </w:pPr>
    </w:p>
    <w:p w:rsidR="00211879" w:rsidRDefault="00211879">
      <w:pPr>
        <w:jc w:val="center"/>
        <w:rPr>
          <w:rFonts w:asciiTheme="minorEastAsia" w:eastAsiaTheme="minorEastAsia" w:hAnsiTheme="minorEastAsia"/>
          <w:sz w:val="22"/>
          <w:szCs w:val="22"/>
        </w:rPr>
      </w:pPr>
    </w:p>
    <w:p w:rsidR="00211879" w:rsidRDefault="00111F88">
      <w:pPr>
        <w:ind w:firstLine="228"/>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私は、「緊急通報システム事業モバイル型緊急通報装置」（以下「モバイル型装置」という。）を利用するにあたり、下記【利用承諾前のご確認事項】の各項目の内容を理解し、承諾いたします。なお、承諾事項を遵守せず利用し、正常な対応ができない場合には、加古川市および委託業者への異議申し立てを一切行わないことについても承諾いたします。</w:t>
      </w:r>
    </w:p>
    <w:p w:rsidR="00211879" w:rsidRDefault="00211879">
      <w:pPr>
        <w:ind w:firstLine="228"/>
        <w:jc w:val="left"/>
        <w:rPr>
          <w:rFonts w:asciiTheme="minorEastAsia" w:eastAsiaTheme="minorEastAsia" w:hAnsiTheme="minorEastAsia"/>
          <w:sz w:val="24"/>
          <w:szCs w:val="24"/>
        </w:rPr>
      </w:pPr>
    </w:p>
    <w:p w:rsidR="00211879" w:rsidRDefault="00111F88">
      <w:pPr>
        <w:pStyle w:val="ab"/>
        <w:rPr>
          <w:rFonts w:asciiTheme="minorEastAsia" w:eastAsiaTheme="minorEastAsia" w:hAnsiTheme="minorEastAsia"/>
        </w:rPr>
      </w:pPr>
      <w:r>
        <w:rPr>
          <w:rFonts w:asciiTheme="minorEastAsia" w:eastAsiaTheme="minorEastAsia" w:hAnsiTheme="minorEastAsia" w:hint="eastAsia"/>
        </w:rPr>
        <w:t>記</w:t>
      </w:r>
    </w:p>
    <w:p w:rsidR="00211879" w:rsidRDefault="00211879"/>
    <w:p w:rsidR="00211879" w:rsidRDefault="00111F88">
      <w:pPr>
        <w:rPr>
          <w:rFonts w:asciiTheme="minorEastAsia" w:eastAsiaTheme="minorEastAsia" w:hAnsiTheme="minorEastAsia"/>
          <w:sz w:val="24"/>
        </w:rPr>
      </w:pPr>
      <w:r>
        <w:rPr>
          <w:rFonts w:asciiTheme="minorEastAsia" w:eastAsiaTheme="minorEastAsia" w:hAnsiTheme="minorEastAsia" w:hint="eastAsia"/>
          <w:sz w:val="24"/>
        </w:rPr>
        <w:t>【利用承諾前のご確認事項】</w:t>
      </w:r>
    </w:p>
    <w:p w:rsidR="00211879" w:rsidRDefault="00111F88">
      <w:pPr>
        <w:rPr>
          <w:rFonts w:asciiTheme="minorEastAsia" w:eastAsiaTheme="minorEastAsia" w:hAnsiTheme="minorEastAsia"/>
          <w:sz w:val="24"/>
          <w:szCs w:val="24"/>
        </w:rPr>
      </w:pPr>
      <w:r>
        <w:rPr>
          <w:rFonts w:asciiTheme="minorEastAsia" w:eastAsiaTheme="minorEastAsia" w:hAnsiTheme="minorEastAsia"/>
          <w:sz w:val="24"/>
          <w:szCs w:val="24"/>
        </w:rPr>
        <w:t>１．</w:t>
      </w:r>
      <w:r>
        <w:rPr>
          <w:rFonts w:asciiTheme="minorEastAsia" w:eastAsiaTheme="minorEastAsia" w:hAnsiTheme="minorEastAsia" w:hint="eastAsia"/>
          <w:sz w:val="24"/>
          <w:szCs w:val="24"/>
        </w:rPr>
        <w:t>モバイル型装置の使用方法（充電・受発信方法）を理解し、利用すること。</w:t>
      </w:r>
    </w:p>
    <w:p w:rsidR="00211879" w:rsidRDefault="00111F88">
      <w:pPr>
        <w:ind w:left="528" w:hangingChars="215" w:hanging="528"/>
        <w:rPr>
          <w:rFonts w:asciiTheme="minorEastAsia" w:eastAsiaTheme="minorEastAsia" w:hAnsiTheme="minorEastAsia"/>
          <w:sz w:val="24"/>
          <w:szCs w:val="24"/>
        </w:rPr>
      </w:pPr>
      <w:r>
        <w:rPr>
          <w:rFonts w:asciiTheme="minorEastAsia" w:eastAsiaTheme="minorEastAsia" w:hAnsiTheme="minorEastAsia" w:hint="eastAsia"/>
          <w:sz w:val="24"/>
          <w:szCs w:val="24"/>
        </w:rPr>
        <w:t>２．モバイル型装置は自宅敷地内のみで利用できることを理解し、自宅敷地内以外では利用することができないこと。</w:t>
      </w:r>
    </w:p>
    <w:p w:rsidR="00211879" w:rsidRDefault="00111F88">
      <w:pPr>
        <w:ind w:left="491" w:hangingChars="200" w:hanging="491"/>
        <w:rPr>
          <w:rFonts w:asciiTheme="minorEastAsia" w:eastAsiaTheme="minorEastAsia" w:hAnsiTheme="minorEastAsia"/>
          <w:sz w:val="24"/>
          <w:szCs w:val="24"/>
        </w:rPr>
      </w:pPr>
      <w:r>
        <w:rPr>
          <w:rFonts w:asciiTheme="minorEastAsia" w:eastAsiaTheme="minorEastAsia" w:hAnsiTheme="minorEastAsia" w:hint="eastAsia"/>
          <w:sz w:val="24"/>
          <w:szCs w:val="24"/>
        </w:rPr>
        <w:t>３．モバイル型装置の設置時に通報テストを行った結果、自宅敷地内であっても利用できない場合は、モバイル型装置を利用しないこと。</w:t>
      </w:r>
    </w:p>
    <w:p w:rsidR="00211879" w:rsidRDefault="00111F8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４．モバイル型装置を破壊、毀損、紛失等しないよう管理し、万が一毀損、紛失した場合　　　　　　　　　　　</w:t>
      </w:r>
    </w:p>
    <w:p w:rsidR="00211879" w:rsidRDefault="00111F88">
      <w:pPr>
        <w:ind w:firstLineChars="200" w:firstLine="491"/>
        <w:rPr>
          <w:rFonts w:asciiTheme="minorEastAsia" w:eastAsiaTheme="minorEastAsia" w:hAnsiTheme="minorEastAsia"/>
          <w:sz w:val="24"/>
          <w:szCs w:val="24"/>
        </w:rPr>
      </w:pPr>
      <w:r>
        <w:rPr>
          <w:rFonts w:asciiTheme="minorEastAsia" w:eastAsiaTheme="minorEastAsia" w:hAnsiTheme="minorEastAsia" w:hint="eastAsia"/>
          <w:sz w:val="24"/>
          <w:szCs w:val="24"/>
        </w:rPr>
        <w:t>は補償金等が発生する可能性があること。</w:t>
      </w:r>
    </w:p>
    <w:p w:rsidR="00211879" w:rsidRDefault="00111F88">
      <w:pPr>
        <w:ind w:left="491" w:hangingChars="200" w:hanging="491"/>
        <w:rPr>
          <w:rFonts w:asciiTheme="minorEastAsia" w:eastAsiaTheme="minorEastAsia" w:hAnsiTheme="minorEastAsia"/>
          <w:sz w:val="24"/>
          <w:szCs w:val="24"/>
        </w:rPr>
      </w:pPr>
      <w:r>
        <w:rPr>
          <w:rFonts w:asciiTheme="minorEastAsia" w:eastAsiaTheme="minorEastAsia" w:hAnsiTheme="minorEastAsia" w:hint="eastAsia"/>
          <w:sz w:val="24"/>
          <w:szCs w:val="24"/>
        </w:rPr>
        <w:t>５．月に</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度、お元気コールの際に通報テストを行うため、委託業者から連絡があった場合はその指示に従うこと。</w:t>
      </w:r>
    </w:p>
    <w:p w:rsidR="00211879" w:rsidRDefault="00111F88">
      <w:pPr>
        <w:ind w:left="491" w:hangingChars="200" w:hanging="491"/>
        <w:rPr>
          <w:rFonts w:asciiTheme="minorEastAsia" w:eastAsiaTheme="minorEastAsia" w:hAnsiTheme="minorEastAsia"/>
          <w:sz w:val="24"/>
          <w:szCs w:val="24"/>
        </w:rPr>
      </w:pPr>
      <w:r>
        <w:rPr>
          <w:rFonts w:asciiTheme="minorEastAsia" w:eastAsiaTheme="minorEastAsia" w:hAnsiTheme="minorEastAsia" w:hint="eastAsia"/>
          <w:sz w:val="24"/>
          <w:szCs w:val="24"/>
        </w:rPr>
        <w:t>６．緊急時等に連絡する緊急連絡先を必ず用意すること。また、必要に応じて市または委託業者から連絡をすることがあること。</w:t>
      </w:r>
    </w:p>
    <w:p w:rsidR="00211879" w:rsidRDefault="00111F88">
      <w:pPr>
        <w:rPr>
          <w:rFonts w:asciiTheme="minorEastAsia" w:eastAsiaTheme="minorEastAsia" w:hAnsiTheme="minorEastAsia"/>
          <w:sz w:val="24"/>
          <w:szCs w:val="24"/>
        </w:rPr>
      </w:pPr>
      <w:r>
        <w:rPr>
          <w:rFonts w:asciiTheme="minorEastAsia" w:eastAsiaTheme="minorEastAsia" w:hAnsiTheme="minorEastAsia" w:hint="eastAsia"/>
          <w:sz w:val="24"/>
          <w:szCs w:val="24"/>
        </w:rPr>
        <w:t>７．通信会社（ソフトバンク（株））のサービス提供地域のみ利用できること。</w:t>
      </w:r>
    </w:p>
    <w:p w:rsidR="00211879" w:rsidRDefault="00111F88">
      <w:pPr>
        <w:rPr>
          <w:rFonts w:asciiTheme="minorEastAsia" w:eastAsiaTheme="minorEastAsia" w:hAnsiTheme="minorEastAsia"/>
          <w:sz w:val="24"/>
          <w:szCs w:val="24"/>
        </w:rPr>
      </w:pPr>
      <w:r>
        <w:rPr>
          <w:rFonts w:asciiTheme="minorEastAsia" w:eastAsiaTheme="minorEastAsia" w:hAnsiTheme="minorEastAsia" w:hint="eastAsia"/>
          <w:sz w:val="24"/>
          <w:szCs w:val="24"/>
        </w:rPr>
        <w:t>８．通信会社の通信障害等で利用できないことがあること。</w:t>
      </w:r>
    </w:p>
    <w:p w:rsidR="00211879" w:rsidRDefault="00111F88">
      <w:pPr>
        <w:ind w:left="491" w:hangingChars="200" w:hanging="491"/>
        <w:rPr>
          <w:rFonts w:asciiTheme="minorEastAsia" w:eastAsiaTheme="minorEastAsia" w:hAnsiTheme="minorEastAsia"/>
          <w:sz w:val="24"/>
          <w:szCs w:val="24"/>
        </w:rPr>
      </w:pPr>
      <w:r>
        <w:rPr>
          <w:rFonts w:asciiTheme="minorEastAsia" w:eastAsiaTheme="minorEastAsia" w:hAnsiTheme="minorEastAsia" w:hint="eastAsia"/>
          <w:sz w:val="24"/>
          <w:szCs w:val="24"/>
        </w:rPr>
        <w:t>９．その他モバイル型装置について受託業者および市からの指示があった場合は従うこと。</w:t>
      </w:r>
    </w:p>
    <w:p w:rsidR="00211879" w:rsidRDefault="00111F88">
      <w:pPr>
        <w:pStyle w:val="ae"/>
      </w:pPr>
      <w:r>
        <w:rPr>
          <w:rFonts w:hint="eastAsia"/>
        </w:rPr>
        <w:t>以上</w:t>
      </w:r>
    </w:p>
    <w:sectPr w:rsidR="00211879">
      <w:pgSz w:w="11906" w:h="16838" w:code="9"/>
      <w:pgMar w:top="1134" w:right="1134" w:bottom="1134" w:left="1134" w:header="851" w:footer="992" w:gutter="0"/>
      <w:cols w:space="425"/>
      <w:docGrid w:type="linesAndChars" w:linePitch="348" w:charSpace="1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79" w:rsidRDefault="00111F88">
      <w:r>
        <w:separator/>
      </w:r>
    </w:p>
  </w:endnote>
  <w:endnote w:type="continuationSeparator" w:id="0">
    <w:p w:rsidR="00211879" w:rsidRDefault="0011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ＡＲＰ丸ゴシック体Ｍ">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79" w:rsidRDefault="00111F88">
      <w:r>
        <w:separator/>
      </w:r>
    </w:p>
  </w:footnote>
  <w:footnote w:type="continuationSeparator" w:id="0">
    <w:p w:rsidR="00211879" w:rsidRDefault="00111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B8C"/>
    <w:multiLevelType w:val="hybridMultilevel"/>
    <w:tmpl w:val="1C0E92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0221A"/>
    <w:multiLevelType w:val="singleLevel"/>
    <w:tmpl w:val="EAF0B560"/>
    <w:lvl w:ilvl="0">
      <w:start w:val="1"/>
      <w:numFmt w:val="decimalFullWidth"/>
      <w:lvlText w:val="%1．"/>
      <w:lvlJc w:val="left"/>
      <w:pPr>
        <w:tabs>
          <w:tab w:val="num" w:pos="480"/>
        </w:tabs>
        <w:ind w:left="480" w:hanging="480"/>
      </w:pPr>
      <w:rPr>
        <w:rFonts w:hint="eastAsia"/>
      </w:rPr>
    </w:lvl>
  </w:abstractNum>
  <w:abstractNum w:abstractNumId="2" w15:restartNumberingAfterBreak="0">
    <w:nsid w:val="1A491640"/>
    <w:multiLevelType w:val="hybridMultilevel"/>
    <w:tmpl w:val="FD8C7940"/>
    <w:lvl w:ilvl="0" w:tplc="F3942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EA11F9"/>
    <w:multiLevelType w:val="singleLevel"/>
    <w:tmpl w:val="6DBC2FD4"/>
    <w:lvl w:ilvl="0">
      <w:start w:val="1"/>
      <w:numFmt w:val="decimalFullWidth"/>
      <w:lvlText w:val="%1．"/>
      <w:lvlJc w:val="left"/>
      <w:pPr>
        <w:tabs>
          <w:tab w:val="num" w:pos="480"/>
        </w:tabs>
        <w:ind w:left="480" w:hanging="480"/>
      </w:pPr>
      <w:rPr>
        <w:rFonts w:hint="eastAsia"/>
      </w:rPr>
    </w:lvl>
  </w:abstractNum>
  <w:abstractNum w:abstractNumId="4" w15:restartNumberingAfterBreak="0">
    <w:nsid w:val="2894678C"/>
    <w:multiLevelType w:val="singleLevel"/>
    <w:tmpl w:val="5AAE4BA4"/>
    <w:lvl w:ilvl="0">
      <w:start w:val="1"/>
      <w:numFmt w:val="decimalFullWidth"/>
      <w:lvlText w:val="%1．"/>
      <w:lvlJc w:val="left"/>
      <w:pPr>
        <w:tabs>
          <w:tab w:val="num" w:pos="960"/>
        </w:tabs>
        <w:ind w:left="960" w:hanging="720"/>
      </w:pPr>
      <w:rPr>
        <w:rFonts w:hint="eastAsia"/>
      </w:rPr>
    </w:lvl>
  </w:abstractNum>
  <w:abstractNum w:abstractNumId="5" w15:restartNumberingAfterBreak="0">
    <w:nsid w:val="28DB06CC"/>
    <w:multiLevelType w:val="hybridMultilevel"/>
    <w:tmpl w:val="A2506F06"/>
    <w:lvl w:ilvl="0" w:tplc="C4269AD0">
      <w:numFmt w:val="bullet"/>
      <w:lvlText w:val="・"/>
      <w:lvlJc w:val="left"/>
      <w:pPr>
        <w:ind w:left="1123" w:hanging="360"/>
      </w:pPr>
      <w:rPr>
        <w:rFonts w:ascii="HG丸ｺﾞｼｯｸM-PRO" w:eastAsia="HG丸ｺﾞｼｯｸM-PRO" w:hAnsi="Century" w:cs="Times New Roman"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6" w15:restartNumberingAfterBreak="0">
    <w:nsid w:val="2BAF25F6"/>
    <w:multiLevelType w:val="singleLevel"/>
    <w:tmpl w:val="0B02BF16"/>
    <w:lvl w:ilvl="0">
      <w:start w:val="1"/>
      <w:numFmt w:val="decimalFullWidth"/>
      <w:lvlText w:val="%1．"/>
      <w:lvlJc w:val="left"/>
      <w:pPr>
        <w:tabs>
          <w:tab w:val="num" w:pos="480"/>
        </w:tabs>
        <w:ind w:left="480" w:hanging="480"/>
      </w:pPr>
      <w:rPr>
        <w:rFonts w:hint="eastAsia"/>
      </w:rPr>
    </w:lvl>
  </w:abstractNum>
  <w:abstractNum w:abstractNumId="7" w15:restartNumberingAfterBreak="0">
    <w:nsid w:val="48E11CBC"/>
    <w:multiLevelType w:val="singleLevel"/>
    <w:tmpl w:val="37647256"/>
    <w:lvl w:ilvl="0">
      <w:start w:val="2"/>
      <w:numFmt w:val="decimalFullWidth"/>
      <w:lvlText w:val="%1．"/>
      <w:lvlJc w:val="left"/>
      <w:pPr>
        <w:tabs>
          <w:tab w:val="num" w:pos="720"/>
        </w:tabs>
        <w:ind w:left="720" w:hanging="480"/>
      </w:pPr>
      <w:rPr>
        <w:rFonts w:hint="eastAsia"/>
      </w:rPr>
    </w:lvl>
  </w:abstractNum>
  <w:abstractNum w:abstractNumId="8" w15:restartNumberingAfterBreak="0">
    <w:nsid w:val="56C80721"/>
    <w:multiLevelType w:val="singleLevel"/>
    <w:tmpl w:val="4F246746"/>
    <w:lvl w:ilvl="0">
      <w:start w:val="1"/>
      <w:numFmt w:val="decimalFullWidth"/>
      <w:lvlText w:val="%1．"/>
      <w:lvlJc w:val="left"/>
      <w:pPr>
        <w:tabs>
          <w:tab w:val="num" w:pos="480"/>
        </w:tabs>
        <w:ind w:left="480" w:hanging="480"/>
      </w:pPr>
      <w:rPr>
        <w:rFonts w:hint="eastAsia"/>
      </w:rPr>
    </w:lvl>
  </w:abstractNum>
  <w:abstractNum w:abstractNumId="9" w15:restartNumberingAfterBreak="0">
    <w:nsid w:val="7323465A"/>
    <w:multiLevelType w:val="singleLevel"/>
    <w:tmpl w:val="5E6CCC3A"/>
    <w:lvl w:ilvl="0">
      <w:numFmt w:val="bullet"/>
      <w:lvlText w:val="※"/>
      <w:lvlJc w:val="left"/>
      <w:pPr>
        <w:tabs>
          <w:tab w:val="num" w:pos="240"/>
        </w:tabs>
        <w:ind w:left="240" w:hanging="240"/>
      </w:pPr>
      <w:rPr>
        <w:rFonts w:ascii="ＡＲＰ丸ゴシック体Ｍ" w:eastAsia="ＡＲＰ丸ゴシック体Ｍ" w:hAnsi="Century" w:hint="eastAsia"/>
      </w:rPr>
    </w:lvl>
  </w:abstractNum>
  <w:num w:numId="1">
    <w:abstractNumId w:val="2"/>
  </w:num>
  <w:num w:numId="2">
    <w:abstractNumId w:val="8"/>
  </w:num>
  <w:num w:numId="3">
    <w:abstractNumId w:val="6"/>
  </w:num>
  <w:num w:numId="4">
    <w:abstractNumId w:val="3"/>
  </w:num>
  <w:num w:numId="5">
    <w:abstractNumId w:val="1"/>
  </w:num>
  <w:num w:numId="6">
    <w:abstractNumId w:val="7"/>
  </w:num>
  <w:num w:numId="7">
    <w:abstractNumId w:val="4"/>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79"/>
    <w:rsid w:val="00111F88"/>
    <w:rsid w:val="0021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7E856E81-0801-41B2-85B3-D5C6AF7B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kern w:val="2"/>
      <w:sz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rPr>
      <w:rFonts w:ascii="Arial" w:eastAsia="ＭＳ ゴシック" w:hAnsi="Arial" w:cs="Times New Roman"/>
      <w:kern w:val="2"/>
      <w:sz w:val="18"/>
      <w:szCs w:val="18"/>
    </w:rPr>
  </w:style>
  <w:style w:type="paragraph" w:customStyle="1" w:styleId="a9">
    <w:name w:val="ルポ"/>
    <w:pPr>
      <w:widowControl w:val="0"/>
      <w:wordWrap w:val="0"/>
      <w:autoSpaceDE w:val="0"/>
      <w:autoSpaceDN w:val="0"/>
      <w:adjustRightInd w:val="0"/>
      <w:spacing w:line="313" w:lineRule="exact"/>
      <w:jc w:val="both"/>
    </w:pPr>
    <w:rPr>
      <w:rFonts w:ascii="ＭＳ 明朝"/>
      <w:spacing w:val="19"/>
      <w:sz w:val="24"/>
    </w:rPr>
  </w:style>
  <w:style w:type="paragraph" w:styleId="aa">
    <w:name w:val="List Paragraph"/>
    <w:basedOn w:val="a"/>
    <w:uiPriority w:val="34"/>
    <w:qFormat/>
    <w:pPr>
      <w:ind w:leftChars="400" w:left="840"/>
    </w:pPr>
  </w:style>
  <w:style w:type="paragraph" w:styleId="ab">
    <w:name w:val="Note Heading"/>
    <w:basedOn w:val="a"/>
    <w:next w:val="a"/>
    <w:link w:val="ac"/>
    <w:uiPriority w:val="99"/>
    <w:unhideWhenUsed/>
    <w:pPr>
      <w:jc w:val="center"/>
    </w:pPr>
    <w:rPr>
      <w:rFonts w:ascii="HG丸ｺﾞｼｯｸM-PRO" w:eastAsia="HG丸ｺﾞｼｯｸM-PRO"/>
      <w:sz w:val="24"/>
    </w:rPr>
  </w:style>
  <w:style w:type="character" w:customStyle="1" w:styleId="ac">
    <w:name w:val="記 (文字)"/>
    <w:basedOn w:val="a0"/>
    <w:link w:val="ab"/>
    <w:uiPriority w:val="99"/>
    <w:rPr>
      <w:rFonts w:ascii="HG丸ｺﾞｼｯｸM-PRO" w:eastAsia="HG丸ｺﾞｼｯｸM-PRO"/>
      <w:kern w:val="2"/>
      <w:sz w:val="24"/>
    </w:rPr>
  </w:style>
  <w:style w:type="character" w:styleId="ad">
    <w:name w:val="Hyperlink"/>
    <w:basedOn w:val="a0"/>
    <w:uiPriority w:val="99"/>
    <w:unhideWhenUsed/>
    <w:rPr>
      <w:color w:val="0000FF" w:themeColor="hyperlink"/>
      <w:u w:val="single"/>
    </w:rPr>
  </w:style>
  <w:style w:type="paragraph" w:styleId="ae">
    <w:name w:val="Closing"/>
    <w:basedOn w:val="a"/>
    <w:link w:val="af"/>
    <w:uiPriority w:val="99"/>
    <w:unhideWhenUsed/>
    <w:pPr>
      <w:jc w:val="right"/>
    </w:pPr>
    <w:rPr>
      <w:rFonts w:asciiTheme="minorEastAsia" w:eastAsiaTheme="minorEastAsia" w:hAnsiTheme="minorEastAsia"/>
      <w:sz w:val="24"/>
      <w:szCs w:val="24"/>
    </w:rPr>
  </w:style>
  <w:style w:type="character" w:customStyle="1" w:styleId="af">
    <w:name w:val="結語 (文字)"/>
    <w:basedOn w:val="a0"/>
    <w:link w:val="ae"/>
    <w:uiPriority w:val="99"/>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2CB2-994B-4A4C-A489-15DCC60E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cp:revision>6</cp:revision>
  <cp:lastPrinted>2020-10-23T07:53:00Z</cp:lastPrinted>
  <dcterms:created xsi:type="dcterms:W3CDTF">2020-06-19T00:20:00Z</dcterms:created>
  <dcterms:modified xsi:type="dcterms:W3CDTF">2021-01-27T07:00:00Z</dcterms:modified>
</cp:coreProperties>
</file>